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8D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 w14:paraId="291F7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u w:val="none"/>
          <w:lang w:val="en-US" w:eastAsia="zh-CN"/>
        </w:rPr>
      </w:pPr>
    </w:p>
    <w:p w14:paraId="5418D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u w:val="none"/>
          <w:lang w:val="en-US" w:eastAsia="zh-CN"/>
        </w:rPr>
        <w:t>企业申报省重点研发计划</w:t>
      </w: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u w:val="none"/>
          <w:lang w:val="en-US" w:eastAsia="zh-CN"/>
        </w:rPr>
        <w:t>攻关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u w:val="none"/>
          <w:lang w:val="en-US" w:eastAsia="zh-CN"/>
        </w:rPr>
        <w:t>专项</w:t>
      </w:r>
    </w:p>
    <w:p w14:paraId="12E64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u w:val="none"/>
          <w:lang w:val="en-US" w:eastAsia="zh-CN"/>
        </w:rPr>
        <w:t>资质条件界定</w:t>
      </w:r>
    </w:p>
    <w:p w14:paraId="103E9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微软雅黑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06C86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为落实中央和省委“三评”改革文件中“对于企业牵头的技术创新项目，应对企业的资质、技术创新能力和财务情况提出明确要求”精神及企业要成为技术创新主体等要求，对企业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牵头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申报省重点研发计划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攻关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专项项目资质条件界定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7D073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一般应为省内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行业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骨干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企业、高新技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术企业或科技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（创新）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型中小企业，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具有省级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及以上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科技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创新平台，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满足研发费用投入及承担项目数量界定等条件。</w:t>
      </w:r>
    </w:p>
    <w:p w14:paraId="16806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right="0" w:rightChars="0" w:firstLine="320" w:firstLineChars="1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企业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研发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费用投入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条件界定</w:t>
      </w:r>
    </w:p>
    <w:p w14:paraId="43625B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研发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费用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投入以统计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税务部门数据为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主要依据。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合作单位研发费用投入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不计算在内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。规上企业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履行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研发活动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统计填报义务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（即在统计部门研发活动统计范围内且按要求填报）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</w:p>
    <w:p w14:paraId="53FDE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对于研发活动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统计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范围内规上企业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和有研发费用投入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统计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数据的规下企业</w:t>
      </w:r>
    </w:p>
    <w:p w14:paraId="244D7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（1）申请财政资金100-200（含）万元项目，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企业上年研发费用不低于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万元。</w:t>
      </w:r>
    </w:p>
    <w:p w14:paraId="31149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（2）申请财政资金200-500（含）万元项目，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企业上年研发费用不低于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万元。</w:t>
      </w:r>
    </w:p>
    <w:p w14:paraId="26EEF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（3）申请财政资金500-1000（含）万元项目，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企业上年研发费用不低于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万元。</w:t>
      </w:r>
    </w:p>
    <w:p w14:paraId="476E5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（4）申请财政资金1000-2000（含）万元项目，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企业上年研发费用不低于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万元。</w:t>
      </w:r>
    </w:p>
    <w:p w14:paraId="730AC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（5）申请财政资金2000-3000（含）万元项目，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企业上年研发费用不低于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万元。</w:t>
      </w:r>
    </w:p>
    <w:p w14:paraId="05A17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（6）申请财政资金3000万元以上项目，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企业上年研发费用不低于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申请省拨资金1/2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596332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对于其他行业规上企业和无研发费用投入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统计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数据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的规下企业</w:t>
      </w:r>
    </w:p>
    <w:p w14:paraId="6AD05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须对其当前科研能力和未来成长性等进行评估，应满足下列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条件之一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。申请财政资金原则上不超过1000万元。</w:t>
      </w:r>
    </w:p>
    <w:p w14:paraId="6BC89E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近三年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固定资产投资总额不低于2000万元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（含）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且投资完成1400万元以上、核心产品拥有自主知识产权并一年内可实现投产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608DBE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近三年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获得投融资机构投资不低于500万元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（含）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，企业估值2000万元以上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近三年研发加计扣除总额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00万元以上。</w:t>
      </w:r>
    </w:p>
    <w:p w14:paraId="42399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（3）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上市科技公司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以及国家高准入壁垒、强行政许可的特殊证件（如航空器型号合格证、医疗器械注册证、药品注册证等）持有人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在我省成立的子公司，拥有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一定规模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科研团队和业务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6F58D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right="0" w:rightChars="0" w:firstLine="320" w:firstLineChars="1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二、企业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承担省级科技计划项目数量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条件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界定</w:t>
      </w:r>
    </w:p>
    <w:p w14:paraId="1E80C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（一）企业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限项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条件。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对企业可同时承担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科技计划项目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数量根据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营业收入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研发人员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数量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限定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4930F7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营收1亿元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最多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可承担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；</w:t>
      </w:r>
      <w:bookmarkStart w:id="0" w:name="_GoBack"/>
      <w:bookmarkEnd w:id="0"/>
    </w:p>
    <w:p w14:paraId="6593D2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营收1亿元以上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或研发人员超50人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的可承担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项；</w:t>
      </w:r>
    </w:p>
    <w:p w14:paraId="234507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.营收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5亿元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以上或研发人员超100人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可承担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项；</w:t>
      </w:r>
    </w:p>
    <w:p w14:paraId="00FE9F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营收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10亿元以上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或研发人员超150人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可承担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项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；</w:t>
      </w:r>
    </w:p>
    <w:p w14:paraId="062B7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.营收3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0亿元以上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或研发人员超200人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可承担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项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090A8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.营收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亿元以上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或研发人员超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00人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的不限项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7746AE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限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项数量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统计范围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省自然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科学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基金各类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项目、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省财政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资金10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0万元以下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科技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项目不计入限项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揭榜挂帅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纳入限项管理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13DC4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Times New Roman" w:hAnsi="Times New Roman" w:eastAsia="楷体_GB2312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一事一议</w:t>
      </w:r>
      <w:r>
        <w:rPr>
          <w:rFonts w:hint="default" w:ascii="Times New Roman" w:hAnsi="Times New Roman" w:eastAsia="楷体_GB2312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对于产业支撑引领作用突出，推动全省重大新质生产力战略布局的项目，及依托哈工大先研院孵化成立、获金融机构投资（或已签署投资协议）的初创企业可“一事一议”，适当放宽企业申报和承担项目条件限制，提高财政资金支持额度。</w:t>
      </w:r>
    </w:p>
    <w:p w14:paraId="57F04B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B556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9D9E8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9D9E8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2881EA"/>
    <w:multiLevelType w:val="singleLevel"/>
    <w:tmpl w:val="6B2881EA"/>
    <w:lvl w:ilvl="0" w:tentative="0">
      <w:start w:val="1"/>
      <w:numFmt w:val="bullet"/>
      <w:pStyle w:val="6"/>
      <w:lvlText w:val=""/>
      <w:lvlJc w:val="left"/>
      <w:pPr>
        <w:tabs>
          <w:tab w:val="left" w:pos="360"/>
        </w:tabs>
        <w:ind w:left="360" w:hanging="360"/>
        <w:textAlignment w:val="baseline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MTUwZDAyY2Q2MzEyOTc4YjhmMzk1NDcxODQ2Y2EifQ=="/>
  </w:docVars>
  <w:rsids>
    <w:rsidRoot w:val="419D6930"/>
    <w:rsid w:val="0066082D"/>
    <w:rsid w:val="00C86C53"/>
    <w:rsid w:val="020F51DC"/>
    <w:rsid w:val="02255F65"/>
    <w:rsid w:val="02C679DF"/>
    <w:rsid w:val="03404493"/>
    <w:rsid w:val="041C74EE"/>
    <w:rsid w:val="044E68D9"/>
    <w:rsid w:val="05DD06BF"/>
    <w:rsid w:val="06341FA3"/>
    <w:rsid w:val="068F42F9"/>
    <w:rsid w:val="07BB15CF"/>
    <w:rsid w:val="0888678D"/>
    <w:rsid w:val="088A4403"/>
    <w:rsid w:val="089E4AB6"/>
    <w:rsid w:val="08AC1732"/>
    <w:rsid w:val="09016473"/>
    <w:rsid w:val="0B7B329D"/>
    <w:rsid w:val="0BA96710"/>
    <w:rsid w:val="0C336D77"/>
    <w:rsid w:val="0DAF0B93"/>
    <w:rsid w:val="0E59465B"/>
    <w:rsid w:val="0EBC4BEA"/>
    <w:rsid w:val="0FB13D22"/>
    <w:rsid w:val="10136BDF"/>
    <w:rsid w:val="10F7015B"/>
    <w:rsid w:val="12744159"/>
    <w:rsid w:val="136164E1"/>
    <w:rsid w:val="139D7F0F"/>
    <w:rsid w:val="13E56991"/>
    <w:rsid w:val="13E86F75"/>
    <w:rsid w:val="14103A0E"/>
    <w:rsid w:val="146449AD"/>
    <w:rsid w:val="149D2C4F"/>
    <w:rsid w:val="15945CB1"/>
    <w:rsid w:val="16A50D85"/>
    <w:rsid w:val="17626C76"/>
    <w:rsid w:val="1877066F"/>
    <w:rsid w:val="18846779"/>
    <w:rsid w:val="190E6F1E"/>
    <w:rsid w:val="19B7C549"/>
    <w:rsid w:val="1B4D5512"/>
    <w:rsid w:val="1C444FD0"/>
    <w:rsid w:val="1DFF240A"/>
    <w:rsid w:val="1F32080D"/>
    <w:rsid w:val="20580C17"/>
    <w:rsid w:val="20F070A1"/>
    <w:rsid w:val="215A6E16"/>
    <w:rsid w:val="23690BFC"/>
    <w:rsid w:val="23694EE9"/>
    <w:rsid w:val="23FC34CB"/>
    <w:rsid w:val="2483373B"/>
    <w:rsid w:val="26171E0E"/>
    <w:rsid w:val="26404AB4"/>
    <w:rsid w:val="26BE1A0F"/>
    <w:rsid w:val="28DC6918"/>
    <w:rsid w:val="299421F6"/>
    <w:rsid w:val="2AA9206F"/>
    <w:rsid w:val="2AEA4C6C"/>
    <w:rsid w:val="2B2A31B0"/>
    <w:rsid w:val="2B473D61"/>
    <w:rsid w:val="2B9669FF"/>
    <w:rsid w:val="2BDE4841"/>
    <w:rsid w:val="2BDF0123"/>
    <w:rsid w:val="2C8B6929"/>
    <w:rsid w:val="2D2E0C20"/>
    <w:rsid w:val="2DD01D90"/>
    <w:rsid w:val="2E206AEC"/>
    <w:rsid w:val="2EA96AE1"/>
    <w:rsid w:val="2F477220"/>
    <w:rsid w:val="2F8F576E"/>
    <w:rsid w:val="2FC17E5A"/>
    <w:rsid w:val="30450A8C"/>
    <w:rsid w:val="30703D5A"/>
    <w:rsid w:val="30F31223"/>
    <w:rsid w:val="31885AE5"/>
    <w:rsid w:val="328C4750"/>
    <w:rsid w:val="329A3521"/>
    <w:rsid w:val="330F418B"/>
    <w:rsid w:val="34E40873"/>
    <w:rsid w:val="35494B7A"/>
    <w:rsid w:val="357A716E"/>
    <w:rsid w:val="357F51DD"/>
    <w:rsid w:val="36D90060"/>
    <w:rsid w:val="370E7E29"/>
    <w:rsid w:val="37D270A9"/>
    <w:rsid w:val="37FE08C9"/>
    <w:rsid w:val="37FE902F"/>
    <w:rsid w:val="390F4694"/>
    <w:rsid w:val="3AC30F2B"/>
    <w:rsid w:val="3C660B8A"/>
    <w:rsid w:val="3E4660FB"/>
    <w:rsid w:val="3EFC4A0B"/>
    <w:rsid w:val="3F8C5D8F"/>
    <w:rsid w:val="419D6930"/>
    <w:rsid w:val="42981B96"/>
    <w:rsid w:val="43813731"/>
    <w:rsid w:val="467127B9"/>
    <w:rsid w:val="46C978C9"/>
    <w:rsid w:val="49417CBC"/>
    <w:rsid w:val="4C0878C1"/>
    <w:rsid w:val="4D4B7289"/>
    <w:rsid w:val="4D73058E"/>
    <w:rsid w:val="4DCA5C28"/>
    <w:rsid w:val="4F043B94"/>
    <w:rsid w:val="4F701171"/>
    <w:rsid w:val="4FBC62D0"/>
    <w:rsid w:val="50053F83"/>
    <w:rsid w:val="508605D9"/>
    <w:rsid w:val="51E85FCC"/>
    <w:rsid w:val="520E4374"/>
    <w:rsid w:val="53505621"/>
    <w:rsid w:val="53DF342A"/>
    <w:rsid w:val="5458544F"/>
    <w:rsid w:val="54731895"/>
    <w:rsid w:val="558607D9"/>
    <w:rsid w:val="562E53D4"/>
    <w:rsid w:val="59B241EC"/>
    <w:rsid w:val="5AC848FC"/>
    <w:rsid w:val="5B2A6981"/>
    <w:rsid w:val="5C05719D"/>
    <w:rsid w:val="5D7548E6"/>
    <w:rsid w:val="5D763D6A"/>
    <w:rsid w:val="5DAF5613"/>
    <w:rsid w:val="5FE33B6C"/>
    <w:rsid w:val="611B27CF"/>
    <w:rsid w:val="61251748"/>
    <w:rsid w:val="61254C02"/>
    <w:rsid w:val="61845092"/>
    <w:rsid w:val="623E72F9"/>
    <w:rsid w:val="62911982"/>
    <w:rsid w:val="63C14FC9"/>
    <w:rsid w:val="647E4814"/>
    <w:rsid w:val="648614BB"/>
    <w:rsid w:val="64D622E3"/>
    <w:rsid w:val="66A15D14"/>
    <w:rsid w:val="66AF0431"/>
    <w:rsid w:val="684B163F"/>
    <w:rsid w:val="696B7548"/>
    <w:rsid w:val="69A41627"/>
    <w:rsid w:val="69C51D1A"/>
    <w:rsid w:val="6BAF67DE"/>
    <w:rsid w:val="6C11470E"/>
    <w:rsid w:val="6E843F52"/>
    <w:rsid w:val="6EAE5472"/>
    <w:rsid w:val="6EB1136C"/>
    <w:rsid w:val="6EE02EFF"/>
    <w:rsid w:val="6EF40E7C"/>
    <w:rsid w:val="6F123351"/>
    <w:rsid w:val="6F215C44"/>
    <w:rsid w:val="71250DF9"/>
    <w:rsid w:val="71B763EC"/>
    <w:rsid w:val="71C034F3"/>
    <w:rsid w:val="72253C9E"/>
    <w:rsid w:val="730B69EF"/>
    <w:rsid w:val="733F48EB"/>
    <w:rsid w:val="75937C94"/>
    <w:rsid w:val="75EB6D73"/>
    <w:rsid w:val="75F32CB3"/>
    <w:rsid w:val="765924F6"/>
    <w:rsid w:val="77131613"/>
    <w:rsid w:val="776F16CC"/>
    <w:rsid w:val="779E2A86"/>
    <w:rsid w:val="79386762"/>
    <w:rsid w:val="79DB0D59"/>
    <w:rsid w:val="7AA54114"/>
    <w:rsid w:val="7B4F5DDC"/>
    <w:rsid w:val="7CFF74E3"/>
    <w:rsid w:val="7D772F35"/>
    <w:rsid w:val="7E0B01EB"/>
    <w:rsid w:val="7E297C37"/>
    <w:rsid w:val="7E5B2C5A"/>
    <w:rsid w:val="7F1716D0"/>
    <w:rsid w:val="7FFF15DA"/>
    <w:rsid w:val="BEF6F83B"/>
    <w:rsid w:val="F5FF2490"/>
    <w:rsid w:val="FFDAADC0"/>
    <w:rsid w:val="FFF9DE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Times New Roman" w:hAnsi="Times New Roman" w:cs="Times New Roman"/>
    </w:rPr>
  </w:style>
  <w:style w:type="paragraph" w:styleId="4">
    <w:name w:val="index 7"/>
    <w:basedOn w:val="1"/>
    <w:next w:val="1"/>
    <w:unhideWhenUsed/>
    <w:qFormat/>
    <w:uiPriority w:val="99"/>
    <w:pPr>
      <w:ind w:left="1200" w:leftChars="1200"/>
    </w:p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ListBullet"/>
    <w:basedOn w:val="1"/>
    <w:qFormat/>
    <w:uiPriority w:val="0"/>
    <w:pPr>
      <w:numPr>
        <w:ilvl w:val="0"/>
        <w:numId w:val="1"/>
      </w:numPr>
    </w:pPr>
  </w:style>
  <w:style w:type="paragraph" w:styleId="7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首行缩进1"/>
    <w:basedOn w:val="3"/>
    <w:next w:val="7"/>
    <w:qFormat/>
    <w:uiPriority w:val="0"/>
    <w:pPr>
      <w:spacing w:line="588" w:lineRule="exact"/>
      <w:ind w:firstLine="200" w:firstLineChars="200"/>
    </w:pPr>
  </w:style>
  <w:style w:type="paragraph" w:customStyle="1" w:styleId="14">
    <w:name w:val="Table Paragraph"/>
    <w:basedOn w:val="1"/>
    <w:qFormat/>
    <w:uiPriority w:val="1"/>
    <w:pPr>
      <w:spacing w:before="20"/>
      <w:ind w:left="107"/>
    </w:pPr>
    <w:rPr>
      <w:rFonts w:ascii="仿宋" w:hAnsi="仿宋" w:eastAsia="仿宋" w:cs="仿宋"/>
      <w:lang w:val="zh-CN" w:eastAsia="zh-CN" w:bidi="zh-CN"/>
    </w:rPr>
  </w:style>
  <w:style w:type="character" w:customStyle="1" w:styleId="15">
    <w:name w:val="font21"/>
    <w:basedOn w:val="12"/>
    <w:qFormat/>
    <w:uiPriority w:val="0"/>
    <w:rPr>
      <w:rFonts w:ascii="仿宋_GB2312" w:eastAsia="仿宋_GB2312" w:cs="仿宋_GB2312"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ush\Desktop\&#12304;&#31532;8&#27425;&#19987;&#21150;&#20250;&#12305;\&#25253;&#19995;&#20029;\&#12304;&#38468;&#20214;1-3&#12305;&#20225;&#19994;&#30003;&#25253;&#30465;&#37325;&#28857;&#30740;&#21457;&#35745;&#21010;&#25915;&#20851;&#19987;&#39033;&#36164;&#36136;&#26465;&#20214;&#30028;&#23450;&#25351;&#24341;2.27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【附件1-3】企业申报省重点研发计划攻关专项资质条件界定指引2.27.wpt</Template>
  <Pages>3</Pages>
  <Words>1178</Words>
  <Characters>1264</Characters>
  <Lines>0</Lines>
  <Paragraphs>0</Paragraphs>
  <TotalTime>25</TotalTime>
  <ScaleCrop>false</ScaleCrop>
  <LinksUpToDate>false</LinksUpToDate>
  <CharactersWithSpaces>1267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2026-02-28T10:20:00Z</dcterms:created>
  <dc:creator>深百尺</dc:creator>
  <cp:lastModifiedBy>福尔摩鹏</cp:lastModifiedBy>
  <cp:lastPrinted>2026-03-02T10:57:00Z</cp:lastPrinted>
  <dcterms:modified xsi:type="dcterms:W3CDTF">2026-03-03T03:09:42Z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422377A3D73B4240BF1BB511FDC0A5E7_13</vt:lpwstr>
  </property>
  <property fmtid="{D5CDD505-2E9C-101B-9397-08002B2CF9AE}" pid="4" name="KSOTemplateDocerSaveRecord">
    <vt:lpwstr>eyJoZGlkIjoiYjU4MTUwZDAyY2Q2MzEyOTc4YjhmMzk1NDcxODQ2Y2EiLCJ1c2VySWQiOiIyNTQ3MjAxOTYifQ==</vt:lpwstr>
  </property>
</Properties>
</file>